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44.04.01 Педагогическое образование (высшее образование - магистратура), Направленность (профиль) программы «Дополнительное образование детей», утв. приказом ректора ОмГА от 25.03.2024 №34.</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43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Организации досуговой деятельности в дополнительном образовании</w:t>
            </w:r>
          </w:p>
          <w:p>
            <w:pPr>
              <w:jc w:val="center"/>
              <w:spacing w:after="0" w:line="240" w:lineRule="auto"/>
              <w:rPr>
                <w:sz w:val="32"/>
                <w:szCs w:val="32"/>
              </w:rPr>
            </w:pPr>
            <w:r>
              <w:rPr>
                <w:rFonts w:ascii="Times New Roman" w:hAnsi="Times New Roman" w:cs="Times New Roman"/>
                <w:color w:val="#000000"/>
                <w:sz w:val="32"/>
                <w:szCs w:val="32"/>
              </w:rPr>
              <w:t> ФТД.01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25.87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44.04.01 Педагогическое образование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«Дополнительное образование детей»</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205"/>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научно-исследовательский, методический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1801.63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/Савченко Т.В./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 марта 2024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44.04.01 Педагогическое образование, утвержденного Приказом Министерства образования и науки РФ от 22.02.2018 г. № 126 «Об утверждении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44.04.01 Педагогическое образование направленность (профиль) программы: «Дополнительное образование детей»; форма обучения – заочная на 2024-2025 учебный год, утвержденным приказом ректора от 25.03.2024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«Организации досуговой деятельности в дополнительном образовании»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44.04.01 Педагогическое образование; заочная форма обучения в соответствии с требованиями законодательства Российской Федерации в сфере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ФТД.01 «Организации досуговой деятельности в дополнительном образовании».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утвержденного Приказом Министерства образования и науки РФ от 22.02.2018 г. № 126 «Об утверждении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«Организации досуговой деятельности в дополнительном образовании»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педагогическое сопровождение развития личностных и творческих способностей детей в дополнительном образовании с использованием современных педагогических форм, методов и приемов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нормативно-правовые  акты  регламентирующие деятельность  в  условиях дополнительного образования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уметь отбирать  формы, методы  и  приемы  педагогического сопровождения,  в соответствии  с возрастными  и  психологическим особенностями учащихся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владеть профессиональными  практическими  умениями,  необходимыми  для методического  сопровождения ребенка  в  системе  дополнительного образования детей</w:t>
            </w:r>
          </w:p>
        </w:tc>
      </w:tr>
      <w:tr>
        <w:trPr>
          <w:trHeight w:hRule="exact" w:val="277.8304"/>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конструировать педагогические процессы в условиях дополнительного образования, использовать при этом методологию и методы педагогического исследования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особенности педагогических  процессов различного  типа  в  условиях дополнительного образования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 уметь отбирать соответствующие  методы  и  приемы педагогического исследования  в процессе  конструирования педагогических  процессов  в условиях дополнительного образования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владеть профессиональными  практическими  умениями,  необходимыми  для конструирования  педагогических процессов  различного  типа  в условиях дополнительного образования</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критический анализ проблемных ситуаций на основе системного подхода, вырабатывать стратегию действий</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способы выделения проблемной ситуации на основе  анализа проблемы</w:t>
            </w:r>
          </w:p>
        </w:tc>
      </w:tr>
      <w:tr>
        <w:trPr>
          <w:trHeight w:hRule="exact" w:val="585.05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способы анализа информации, необходимой для выработки стратегии действий по разрешению проблемной ситуации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определять этапы и различные варианты решения проблемной ситуации с учетом вариативных контекстов</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уметь находить, критически анализировать и  выбирать информацию, необходимую для выработки стратегии действий по разрешению проблемной ситуации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УК-1.8 владеть способами осуществления критической оценки преимуществ возможных решений проблемной ситуации и выявляет возможные риски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УК-1.9 владеть способами выстраивания стратегии действий</w:t>
            </w:r>
          </w:p>
        </w:tc>
      </w:tr>
      <w:tr>
        <w:trPr>
          <w:trHeight w:hRule="exact" w:val="416.7449"/>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ФТД.01 «Организации досуговой деятельности в дополнительном образовании» относится к обязательной части, является дисциплиной Блока &lt;не удалось определить&gt;. «&lt;не удалось определить&gt;».  основной профессиональной образовательной программы высшего образования - магистратура по направлению подготовки 44.04.01 Педагогическое образование.</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295"/>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3789.807"/>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Исследовательская деятельность педагога дополнительного образования</w:t>
            </w:r>
          </w:p>
          <w:p>
            <w:pPr>
              <w:jc w:val="center"/>
              <w:spacing w:after="0" w:line="240" w:lineRule="auto"/>
              <w:rPr>
                <w:sz w:val="22"/>
                <w:szCs w:val="22"/>
              </w:rPr>
            </w:pPr>
            <w:r>
              <w:rPr>
                <w:rFonts w:ascii="Times New Roman" w:hAnsi="Times New Roman" w:cs="Times New Roman"/>
                <w:color w:val="#000000"/>
                <w:sz w:val="22"/>
                <w:szCs w:val="22"/>
              </w:rPr>
              <w:t> Модуль "Педагогическая деятельность в дополнительном образовании"</w:t>
            </w:r>
          </w:p>
          <w:p>
            <w:pPr>
              <w:jc w:val="center"/>
              <w:spacing w:after="0" w:line="240" w:lineRule="auto"/>
              <w:rPr>
                <w:sz w:val="22"/>
                <w:szCs w:val="22"/>
              </w:rPr>
            </w:pPr>
            <w:r>
              <w:rPr>
                <w:rFonts w:ascii="Times New Roman" w:hAnsi="Times New Roman" w:cs="Times New Roman"/>
                <w:color w:val="#000000"/>
                <w:sz w:val="22"/>
                <w:szCs w:val="22"/>
              </w:rPr>
              <w:t> Модуль "Формирование образовательной среды развития одаренных детей и талантливой молодежи"</w:t>
            </w:r>
          </w:p>
          <w:p>
            <w:pPr>
              <w:jc w:val="center"/>
              <w:spacing w:after="0" w:line="240" w:lineRule="auto"/>
              <w:rPr>
                <w:sz w:val="22"/>
                <w:szCs w:val="22"/>
              </w:rPr>
            </w:pPr>
            <w:r>
              <w:rPr>
                <w:rFonts w:ascii="Times New Roman" w:hAnsi="Times New Roman" w:cs="Times New Roman"/>
                <w:color w:val="#000000"/>
                <w:sz w:val="22"/>
                <w:szCs w:val="22"/>
              </w:rPr>
              <w:t> Педагогическое взаимодействие с одаренными детьми и талантливой молодежью</w:t>
            </w:r>
          </w:p>
          <w:p>
            <w:pPr>
              <w:jc w:val="center"/>
              <w:spacing w:after="0" w:line="240" w:lineRule="auto"/>
              <w:rPr>
                <w:sz w:val="22"/>
                <w:szCs w:val="22"/>
              </w:rPr>
            </w:pPr>
            <w:r>
              <w:rPr>
                <w:rFonts w:ascii="Times New Roman" w:hAnsi="Times New Roman" w:cs="Times New Roman"/>
                <w:color w:val="#000000"/>
                <w:sz w:val="22"/>
                <w:szCs w:val="22"/>
              </w:rPr>
              <w:t> Проектирование дополнительных образовательных программ для одаренных детей и талантливой молодежи</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Модуль "Педагогическая деятельность в дополнительном образовании"</w:t>
            </w:r>
          </w:p>
          <w:p>
            <w:pPr>
              <w:jc w:val="center"/>
              <w:spacing w:after="0" w:line="240" w:lineRule="auto"/>
              <w:rPr>
                <w:sz w:val="22"/>
                <w:szCs w:val="22"/>
              </w:rPr>
            </w:pPr>
            <w:r>
              <w:rPr>
                <w:rFonts w:ascii="Times New Roman" w:hAnsi="Times New Roman" w:cs="Times New Roman"/>
                <w:color w:val="#000000"/>
                <w:sz w:val="22"/>
                <w:szCs w:val="22"/>
              </w:rPr>
              <w:t> Педагогическое взаимодействие с одаренными детьми и талантливой молодежью</w:t>
            </w:r>
          </w:p>
          <w:p>
            <w:pPr>
              <w:jc w:val="center"/>
              <w:spacing w:after="0" w:line="240" w:lineRule="auto"/>
              <w:rPr>
                <w:sz w:val="22"/>
                <w:szCs w:val="22"/>
              </w:rPr>
            </w:pPr>
            <w:r>
              <w:rPr>
                <w:rFonts w:ascii="Times New Roman" w:hAnsi="Times New Roman" w:cs="Times New Roman"/>
                <w:color w:val="#000000"/>
                <w:sz w:val="22"/>
                <w:szCs w:val="22"/>
              </w:rPr>
              <w:t> Проектирование дополнительных образовательных программ для одаренных детей и талантливой молодежи</w:t>
            </w:r>
          </w:p>
          <w:p>
            <w:pPr>
              <w:jc w:val="center"/>
              <w:spacing w:after="0" w:line="240" w:lineRule="auto"/>
              <w:rPr>
                <w:sz w:val="22"/>
                <w:szCs w:val="22"/>
              </w:rPr>
            </w:pPr>
            <w:r>
              <w:rPr>
                <w:rFonts w:ascii="Times New Roman" w:hAnsi="Times New Roman" w:cs="Times New Roman"/>
                <w:color w:val="#000000"/>
                <w:sz w:val="22"/>
                <w:szCs w:val="22"/>
              </w:rPr>
              <w:t> Ценностно-целевые ориентиры современного воспитания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 УК-1, ПК-4</w:t>
            </w:r>
          </w:p>
        </w:tc>
      </w:tr>
      <w:tr>
        <w:trPr>
          <w:trHeight w:hRule="exact" w:val="138.9161"/>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673.2607"/>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125.87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основы досуговой Досуг как социально-культурное явление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Технология организации досуга детей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Массовые формы в структуре досуга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Семейный досуг и формы его Основные компоненты семейного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о принципах и методах досуговой педагогики.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технологии организации досуга детей и подростков.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Кружковая работа, ее роль в развитии творческих способностей и дарований детей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Педагогические особенности организации совместного отдыха детей и родителей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7955.64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029.91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Теоретические основы досуговой Досуг как социально-культурное явление</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Базовые понятия «досуг», «свободное время», «досуговая деятельность», «рекреация». Значение отдыха и рекреации в жизни человека. Специфические особенности и уровни досуговой деятельности. Исторические этапы развития педагогики досуга: досуг и развлечения русских людей в древности и в средневековый период; досуг дворянства; досуг у среднеобеспеченных и бедных слоев населения; рождение демократических форм проведения досуга, свободное время и досуг в советский период</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Технология организации досуга детей</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Технология организации досуга детей и подростков Социальные технологии в сфере культуры и досуга. Группы технологий, применяемых в сфере культуры и досуга: общие, функциональные и дифференцированные. Инновационные технологии в досуговой сфере. Культурно-досуговые программы. Особенности технологии организации досуга детей и подростков.  Деятельность организатора досуга, его личность. Требования к личности организатора досуговой деятельности. Составление профессиограммы личностных и профессиональных качеств организатора досуговой деятельности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Массовые формы в структуре досуга</w:t>
            </w:r>
          </w:p>
        </w:tc>
      </w:tr>
      <w:tr>
        <w:trPr>
          <w:trHeight w:hRule="exact" w:val="769.397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 внеучебных формах работы, их классификация. Коллективные творческие дела, приемы их подготовки. Праздники, виды праздников, алгоритм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праздника. Конкурсные программы, организация конкурсных программ. Проблема выбора форм. Учет возрастных особенностей детей и подростков, влияющих на подготовку и проведение мероприятий. Происхождение и социально-педагогическое значение игры. Функции игры. Подходы к организации и проведению игр. Педагогические возможности и содержание игровых методик. Различные подходы к организации и проведению детских игр</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Семейный досуг и формы его Основные компоненты семейного воспитания</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Цели и задачи семейного воспитания. Теоретические основы семейной досуговой деятельности. Формы организации семейного досуга. Семейные праздники, их классификация, виды семейных праздников, этапы подготовки. Требования к составлению сценария. Учет возрастных и индивидуальных особенностей детей в подготовке семейного праздника. Музей, его виды, функции. Экскурсия как форма организации семейного досуга. Этапы подготовки и проведения музейных экскурсий. Учет интересов детей и подростков при выборе музея. Театральные виды и жанры, их характеристика. Этапы подготовки к посещению театра. Приобщение детей и подростков к театральному искусству. Основные этапы формирования зрительской культуры.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о принципах и методах досуговой педагогики.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 принципах досуговой педагогики. Характеристика принципов досуга: принцип интереса, принцип единства рекреации (отдыха и восстановления сил) и познания, принцип совместности деятельности (А.Ф. Воловик,В.А. Воловик). Принципы досуговой педагогики по С.А. Шмакову: принцип «красной линии», принцип «могучей кучки», принцип «горы», принцип «анти канонов», принцип «камня, брошенного в воду», принцип опоры на положительные эмоции ребенка. Понятие о методах досуговой деятельности. Метод игры и игрового тренинга, методы театрализации, импровизации, состязательности, воспитывающих ситуаций, метод равноправного духовного контакта. Зависимость выбора метода от форм реализации досуговой деятельности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технологии организации досуга детей и подростков.</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Социальные технологии в сфере культуры и досуга. Группы технологий, применяемых в сфере культуры и досуга: общие, функциональные и дифференцированные. Инновационные технологии в досуговой сфере. Культурно-досуговые программы. Особенности технологии организации досуга детей и подростков</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Кружковая работа, ее роль в развитии творческих способностей и дарований детей</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Кружковая работа, ее роль в развитии творческих способностей и дарований детей. Виды кружков, требования к организации. Планирование кружковой работы. Клубные объединения, их задачи, виды клубных объединений. Пути создания клубов по интересам, условия эффективности работы клубных объединений. Организация индивидуального досуга. Формы организации индивидуального досуга. Роль педагога и семьи в управлении индивидуальным досугом детей и подростков</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Педагогические особенности организации совместного отдыха детей и родителей</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Педагогические особенности организации совместного отдыха детей и родителей. Формы и содержание летнего отдыха детей и родителей. Туристические походы, их роль в формировании здорового образа жизни. Туристические прогулки, методика их организации. Подвижные и спортивные игры. Физкультурно-оздоровительные праздники и развлечения. Значение совместного отдыха детей и родителей в развитии личности ребенка.</w:t>
            </w:r>
          </w:p>
          <w:p>
            <w:pPr>
              <w:jc w:val="both"/>
              <w:spacing w:after="0" w:line="240" w:lineRule="auto"/>
              <w:rPr>
                <w:sz w:val="24"/>
                <w:szCs w:val="24"/>
              </w:rPr>
            </w:pPr>
            <w:r>
              <w:rPr>
                <w:rFonts w:ascii="Times New Roman" w:hAnsi="Times New Roman" w:cs="Times New Roman"/>
                <w:color w:val="#000000"/>
                <w:sz w:val="24"/>
                <w:szCs w:val="24"/>
              </w:rPr>
              <w:t> организации. Подвижные и спортивные игры. Физкультурно-оздоровительные праздники и развлечения. Значение совместного отдыха детей и родителей в развитии личности ребенка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«Организации досуговой деятельности в дополнительном образовании» / Савченко Т.В..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досуга.</w:t>
            </w:r>
            <w:r>
              <w:rPr/>
              <w:t xml:space="preserve"> </w:t>
            </w:r>
            <w:r>
              <w:rPr>
                <w:rFonts w:ascii="Times New Roman" w:hAnsi="Times New Roman" w:cs="Times New Roman"/>
                <w:color w:val="#000000"/>
                <w:sz w:val="24"/>
                <w:szCs w:val="24"/>
              </w:rPr>
              <w:t>Организация</w:t>
            </w:r>
            <w:r>
              <w:rPr/>
              <w:t xml:space="preserve"> </w:t>
            </w:r>
            <w:r>
              <w:rPr>
                <w:rFonts w:ascii="Times New Roman" w:hAnsi="Times New Roman" w:cs="Times New Roman"/>
                <w:color w:val="#000000"/>
                <w:sz w:val="24"/>
                <w:szCs w:val="24"/>
              </w:rPr>
              <w:t>досуга</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семье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Бочарова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Тихонова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978-5-534-05478-1.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https://urait.ru/bcode/441140</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досуга.</w:t>
            </w:r>
            <w:r>
              <w:rPr/>
              <w:t xml:space="preserve"> </w:t>
            </w:r>
            <w:r>
              <w:rPr>
                <w:rFonts w:ascii="Times New Roman" w:hAnsi="Times New Roman" w:cs="Times New Roman"/>
                <w:color w:val="#000000"/>
                <w:sz w:val="24"/>
                <w:szCs w:val="24"/>
              </w:rPr>
              <w:t>Организация</w:t>
            </w:r>
            <w:r>
              <w:rPr/>
              <w:t xml:space="preserve"> </w:t>
            </w:r>
            <w:r>
              <w:rPr>
                <w:rFonts w:ascii="Times New Roman" w:hAnsi="Times New Roman" w:cs="Times New Roman"/>
                <w:color w:val="#000000"/>
                <w:sz w:val="24"/>
                <w:szCs w:val="24"/>
              </w:rPr>
              <w:t>досуга</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семье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Бочарова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Тихонова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978-5-534-05478-1.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https://urait.ru/bcode/409587</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85.058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5843.837"/>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1005.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09.7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498.4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4243.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964.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2024-2025_ФГОС3++2024_Маг-ЗФО-ПО(ДО)(24)_plx_Организации досуговой деятельности в дополнительном образовании</dc:title>
  <dc:creator>FastReport.NET</dc:creator>
</cp:coreProperties>
</file>